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Maler, geboren am 30.06.1987 in Hamburg, trat am 06.09.2018 in unser Unternehmen ein und war bis zum 28.06.2023 als Fotografin bei uns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Maler verantwortete als Fotografin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Drehorten, Terminen und Mitarbeitern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des Budgets und des Zeitplans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Auswahl und Führung von Schauspielern und Crewmitgliedern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Betreuung von Fotoproduktionen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Anfertigung von Porträts, Gruppenaufnahmen und Reportagen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Kreativer Input in Bezug auf Kameraarbeit und Lichtgestaltung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und Gestaltung von visuellen Marketingmaterialien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Postproduktion des Materials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verfügt über ein auch in Randbereichen solides Fachwissen, das sie unserem Unternehmen in nutzbringender Weise zur Verfügung stellte. Ihre schnelle Auffassungsgabe und ihr gutes Denkvermögen führten dazu, dass sie sich schnell in die unterschiedlichsten Aufgabenfelder einarbeitete und diese zunehmend selbständiger bewältigen konnte. Mit ihrer Belastbarkeit waren wir zufrieden. Frau Maler zeichnete sich durch eine gute Arbeitsweise aus. Der hohe Standard ihrer Arbeit übertraf unsere Erwartungen bei weitem. Frau Maler war eine einsatzfreudige Mitarbeiterin, die stets Einsatzwillen zeigte. Die Aufgaben ihrer Position hat sie zu unserer vollen Zufriedenheit erfüllt und unseren Anforderungen in jeder Hinsicht entsprochen. Ihr herausragendes technisches Verständnis machte Frau Maler in unserem Hause zu einer gesuchten und allzeit geschätzten Ansprechpartnerin bei allen technischen Fragen. Dank ihrer hohen Flexibilität beherrschte Frau Maler auch komplexe Aufgabenstellungen par excellence.</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Verhalten gegenüber Vorgesetzten, Kollegen und Mitarbeitern war stets spannungsfrei. Von Kunden und Geschäftspartnern wurde sie wegen ihres guten Engagements und ihrer Freundlichkeit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28.06.2023. Wir können Frau Maler absolut weiterempfehlen und stehen als Referenzgeber jederzeit gerne zur Verfügung. Wir danken ihr für ihre Leistung und bedauern ihr Ausscheiden. Für die Zukunft wünschen wir ihr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28.06.2023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